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BUDUĆI FINANSIJSKI IZVJEŠTAJ ZA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IME KLUBA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i w:val="1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Komentar finansija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Završetak finansijske godine 2025. i 2026. godine sa iskazanom neto dobiti;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Popravljena vrijednost bilansa;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Vrlo značajan rast kratkoročne imovine – potraživanja, novac;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Nema bitnijeg porasta obaveza;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Mnogo povoljnija finansijska slika;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Ključni bilansni pokazatelji – bolja slika u svim kategorijama.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Ciljevi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Pozitivno finansijsko poslovanje u kalendarskoj godini – iskazati neto dobit;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Pozitivno finansijsko poslovanje tokom sezone 2025./2026. i 2026./2027. – iskazati neto dobit;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Redovno podmirivanje obveza prema zaposlenicima, poreskim vlastima i dobavljačima;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Poboljšavanje ključnih finansijskih pokazatelja – likvidnosti  i zaduženosti;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Kontrola novčanog toka s ciljem posjedovanja dodatnih novčanih sredstava za   funkcionisanje kluba barem dva mjeseca unaprijed;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Formirati pravac što manje zavisnosti od donatorskih sredstava Grada i ići ka potpunoj nezavisnosti u finansiranju kluba.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Rizici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Nepronalaženje dovoljnog broja sponzora;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Povreda igrača koji su planirani za transfer;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Spriječenost realizovanja transfera;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Kontrole od nadležnih organa;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Neprodužavanje Rješenja o odgodi plaćanja poreskih obaveza od strane Ministarstva finansija.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OBRAZLOŽENJE BUDUĆIH FINANSIJSKIH INFORMACIJA</w:t>
      </w:r>
    </w:p>
    <w:p w:rsidR="00000000" w:rsidDel="00000000" w:rsidP="00000000" w:rsidRDefault="00000000" w:rsidRPr="00000000" w14:paraId="00000028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Poslovni prihodi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        Planirani prihodi za 2025. i 2026. godinu iznose:</w:t>
      </w:r>
    </w:p>
    <w:p w:rsidR="00000000" w:rsidDel="00000000" w:rsidP="00000000" w:rsidRDefault="00000000" w:rsidRPr="00000000" w14:paraId="0000002B">
      <w:pPr>
        <w:pBdr>
          <w:bottom w:color="000000" w:space="1" w:sz="4" w:val="single"/>
        </w:pBdr>
        <w:spacing w:after="0" w:line="240" w:lineRule="auto"/>
        <w:ind w:firstLine="708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 </w:t>
        <w:tab/>
        <w:tab/>
        <w:tab/>
        <w:tab/>
        <w:tab/>
        <w:tab/>
        <w:t xml:space="preserve">       -2025-                     -2026-</w:t>
      </w:r>
    </w:p>
    <w:p w:rsidR="00000000" w:rsidDel="00000000" w:rsidP="00000000" w:rsidRDefault="00000000" w:rsidRPr="00000000" w14:paraId="0000002C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Prihod od dotacija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708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Prihod od UEFE                                              </w:t>
      </w:r>
    </w:p>
    <w:p w:rsidR="00000000" w:rsidDel="00000000" w:rsidP="00000000" w:rsidRDefault="00000000" w:rsidRPr="00000000" w14:paraId="0000002E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Prihod reklamiranja                </w:t>
        <w:tab/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Prihod iz budžeta Opštine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Prihod od prodatih TV prava</w:t>
        <w:tab/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Prihod od članarina</w:t>
        <w:tab/>
        <w:tab/>
        <w:tab/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firstLine="708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Prihod od obeštećenja - transfer</w:t>
      </w:r>
      <w:r w:rsidDel="00000000" w:rsidR="00000000" w:rsidRPr="00000000">
        <w:rPr>
          <w:rFonts w:ascii="Arial" w:cs="Arial" w:eastAsia="Arial" w:hAnsi="Arial"/>
          <w:color w:val="ff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               </w:t>
      </w:r>
    </w:p>
    <w:p w:rsidR="00000000" w:rsidDel="00000000" w:rsidP="00000000" w:rsidRDefault="00000000" w:rsidRPr="00000000" w14:paraId="00000033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Prihod od ulaznica</w:t>
        <w:tab/>
        <w:tab/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Ostali prihodi</w:t>
        <w:tab/>
        <w:tab/>
        <w:tab/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color w:val="ff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u w:val="single"/>
          <w:rtl w:val="0"/>
        </w:rPr>
        <w:t xml:space="preserve">S v e g a :     </w:t>
      </w:r>
    </w:p>
    <w:p w:rsidR="00000000" w:rsidDel="00000000" w:rsidP="00000000" w:rsidRDefault="00000000" w:rsidRPr="00000000" w14:paraId="00000036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u w:val="single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Arial" w:cs="Arial" w:eastAsia="Arial" w:hAnsi="Arial"/>
          <w:color w:val="ff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Obrazloženje: Visok nivo ostvarenih prihoda u 2025. i 2026. godini:                                                                 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Uprava Kluba će se založiti za pronalaženje adekvatnih klubova u koje bi se mogli prodati igrači, što su i uspjeli u toku 2025. godine. Sa velikim naporima planiraju isti učinak i u sljedeće dvije godine, gde je projektovan prihod od transfera igrača od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IZNOS U KM</w:t>
      </w:r>
      <w:r w:rsidDel="00000000" w:rsidR="00000000" w:rsidRPr="00000000">
        <w:rPr>
          <w:rFonts w:ascii="Arial" w:cs="Arial" w:eastAsia="Arial" w:hAnsi="Arial"/>
          <w:rtl w:val="0"/>
        </w:rPr>
        <w:t xml:space="preserve">. Zbog dobrih rezultata i plana progrma za naredne dvije godine, gde će marketing služba uložiti veće napore, smatamo da će se i ostali prihodi uvećati, prodaja uaznica i donacija, kao i prihod od TV prava.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Poslovni rashodi</w:t>
      </w:r>
    </w:p>
    <w:tbl>
      <w:tblPr>
        <w:tblStyle w:val="Table1"/>
        <w:tblpPr w:leftFromText="180" w:rightFromText="180" w:topFromText="0" w:bottomFromText="160" w:vertAnchor="text" w:horzAnchor="text" w:tblpX="0" w:tblpY="58"/>
        <w:tblW w:w="976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3"/>
        <w:gridCol w:w="2141"/>
        <w:gridCol w:w="284"/>
        <w:gridCol w:w="1701"/>
        <w:gridCol w:w="284"/>
        <w:tblGridChange w:id="0">
          <w:tblGrid>
            <w:gridCol w:w="5353"/>
            <w:gridCol w:w="2141"/>
            <w:gridCol w:w="284"/>
            <w:gridCol w:w="1701"/>
            <w:gridCol w:w="284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                           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2025.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2026.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851" w:firstLine="0"/>
              <w:jc w:val="both"/>
              <w:rPr>
                <w:rFonts w:ascii="Arial" w:cs="Arial" w:eastAsia="Arial" w:hAnsi="Arial"/>
                <w:color w:val="ff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Troškovi materijala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ind w:left="851" w:firstLine="0"/>
              <w:jc w:val="both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Troškovi bruto zarada i naknada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851" w:firstLine="0"/>
              <w:jc w:val="both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Troškovi proizvodnih usluga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left="851" w:firstLine="0"/>
              <w:jc w:val="both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Nematerijalni troškovi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ind w:left="851" w:firstLine="0"/>
              <w:jc w:val="both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Troškovi amortizacije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left="851" w:firstLine="0"/>
              <w:jc w:val="both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Troškovi premija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left="851" w:firstLine="0"/>
              <w:jc w:val="both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Troškovi poreza na ug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left="851" w:firstLine="0"/>
              <w:jc w:val="both"/>
              <w:rPr>
                <w:rFonts w:ascii="Arial" w:cs="Arial" w:eastAsia="Arial" w:hAnsi="Arial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rtl w:val="0"/>
              </w:rPr>
              <w:t xml:space="preserve">Ukupno poslovni rashodi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ind w:left="851" w:firstLine="0"/>
              <w:jc w:val="both"/>
              <w:rPr>
                <w:rFonts w:ascii="Arial" w:cs="Arial" w:eastAsia="Arial" w:hAnsi="Arial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rtl w:val="0"/>
              </w:rPr>
              <w:t xml:space="preserve">Poslovni dobitak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left="851" w:firstLine="0"/>
              <w:jc w:val="both"/>
              <w:rPr>
                <w:rFonts w:ascii="Arial" w:cs="Arial" w:eastAsia="Arial" w:hAnsi="Arial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rtl w:val="0"/>
              </w:rPr>
              <w:t xml:space="preserve">Poslovni gubitak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100" w:firstLine="0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100" w:firstLine="0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100" w:firstLine="0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100" w:firstLine="0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100" w:firstLine="0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100" w:firstLine="0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100" w:firstLine="0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100" w:firstLine="0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100" w:firstLine="0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100" w:firstLine="0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100" w:firstLine="0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100" w:firstLine="0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righ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Troškovi materijala, energije i goriva</w:t>
      </w:r>
      <w:r w:rsidDel="00000000" w:rsidR="00000000" w:rsidRPr="00000000">
        <w:rPr>
          <w:rFonts w:ascii="Arial" w:cs="Arial" w:eastAsia="Arial" w:hAnsi="Arial"/>
          <w:rtl w:val="0"/>
        </w:rPr>
        <w:t xml:space="preserve"> su planirani u razumnom iznosu knjigovodstvenih dokumenata (fakture) koji dokazuju njihova trošenja. Ovi troškovi se odnose na plaćene račune za nabavku opreme za fudbalere, održavanje opreme, kancelarijski materijal i utrošeno gorivo, sitni inventar.</w:t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Troškovi bruto zarada i naknada</w:t>
      </w:r>
      <w:r w:rsidDel="00000000" w:rsidR="00000000" w:rsidRPr="00000000">
        <w:rPr>
          <w:rFonts w:ascii="Arial" w:cs="Arial" w:eastAsia="Arial" w:hAnsi="Arial"/>
          <w:rtl w:val="0"/>
        </w:rPr>
        <w:t xml:space="preserve"> odnose se na:</w:t>
      </w:r>
    </w:p>
    <w:p w:rsidR="00000000" w:rsidDel="00000000" w:rsidP="00000000" w:rsidRDefault="00000000" w:rsidRPr="00000000" w14:paraId="00000083">
      <w:pPr>
        <w:tabs>
          <w:tab w:val="left" w:leader="none" w:pos="7648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Bruto zarade zaposlenih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IZNOS U KM. </w:t>
      </w:r>
      <w:r w:rsidDel="00000000" w:rsidR="00000000" w:rsidRPr="00000000">
        <w:rPr>
          <w:rFonts w:ascii="Arial" w:cs="Arial" w:eastAsia="Arial" w:hAnsi="Arial"/>
          <w:rtl w:val="0"/>
        </w:rPr>
        <w:t xml:space="preserve">Odnose se na zaposlenih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BROJ IZVRŠILACA </w:t>
      </w:r>
      <w:r w:rsidDel="00000000" w:rsidR="00000000" w:rsidRPr="00000000">
        <w:rPr>
          <w:rFonts w:ascii="Arial" w:cs="Arial" w:eastAsia="Arial" w:hAnsi="Arial"/>
          <w:rtl w:val="0"/>
        </w:rPr>
        <w:t xml:space="preserve">prosječne plate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IZNOS PLATE U KM </w:t>
      </w:r>
      <w:r w:rsidDel="00000000" w:rsidR="00000000" w:rsidRPr="00000000">
        <w:rPr>
          <w:rFonts w:ascii="Arial" w:cs="Arial" w:eastAsia="Arial" w:hAnsi="Arial"/>
          <w:rtl w:val="0"/>
        </w:rPr>
        <w:t xml:space="preserve">bruto na period od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BROJ</w:t>
      </w:r>
      <w:r w:rsidDel="00000000" w:rsidR="00000000" w:rsidRPr="00000000">
        <w:rPr>
          <w:rFonts w:ascii="Arial" w:cs="Arial" w:eastAsia="Arial" w:hAnsi="Arial"/>
          <w:rtl w:val="0"/>
        </w:rPr>
        <w:t xml:space="preserve"> mjeseci.</w:t>
        <w:tab/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Troškovi proizvodnih usluga </w:t>
      </w:r>
      <w:r w:rsidDel="00000000" w:rsidR="00000000" w:rsidRPr="00000000">
        <w:rPr>
          <w:rFonts w:ascii="Arial" w:cs="Arial" w:eastAsia="Arial" w:hAnsi="Arial"/>
          <w:rtl w:val="0"/>
        </w:rPr>
        <w:t xml:space="preserve">su priznati i iskazani za primljene usluge obračunate u vjerodostojnim dokumentima davaoca usluga i odgovarajućim vrstama  troškova. Troškovi se odnose na: usluge prevoza, troškove priprema i druge.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Nematerijalni troškovi </w:t>
      </w:r>
      <w:r w:rsidDel="00000000" w:rsidR="00000000" w:rsidRPr="00000000">
        <w:rPr>
          <w:rFonts w:ascii="Arial" w:cs="Arial" w:eastAsia="Arial" w:hAnsi="Arial"/>
          <w:rtl w:val="0"/>
        </w:rPr>
        <w:t xml:space="preserve">su planirani na nivou potreba optimalnog zadovoljenja. Troškovi se odnose na: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NAVESTI TROŠKOVE.</w:t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Dobit</w:t>
      </w:r>
      <w:r w:rsidDel="00000000" w:rsidR="00000000" w:rsidRPr="00000000">
        <w:rPr>
          <w:rFonts w:ascii="Arial" w:cs="Arial" w:eastAsia="Arial" w:hAnsi="Arial"/>
          <w:rtl w:val="0"/>
        </w:rPr>
        <w:t xml:space="preserve"> - Planom je predviđeno ostvarivanje dobiti za dvije godine u iznosu od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IZNOS U KM</w:t>
      </w:r>
      <w:r w:rsidDel="00000000" w:rsidR="00000000" w:rsidRPr="00000000">
        <w:rPr>
          <w:rFonts w:ascii="Arial" w:cs="Arial" w:eastAsia="Arial" w:hAnsi="Arial"/>
          <w:rtl w:val="0"/>
        </w:rPr>
        <w:t xml:space="preserve"> što će smanjiti nepokriveni gubitak iz prethodnih godina gdje je ostvaren gubitak iznad visine kapitala.</w:t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0" w:line="239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UTVRĐENI RIZICI</w:t>
      </w:r>
    </w:p>
    <w:p w:rsidR="00000000" w:rsidDel="00000000" w:rsidP="00000000" w:rsidRDefault="00000000" w:rsidRPr="00000000" w14:paraId="00000089">
      <w:pPr>
        <w:widowControl w:val="0"/>
        <w:spacing w:after="0" w:line="23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0" w:line="23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FINANSIJSKI RIZIK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neizvjesnost planiranih prihoda po kojima bi se ostvarila neto dobit Kluba. </w:t>
      </w:r>
    </w:p>
    <w:p w:rsidR="00000000" w:rsidDel="00000000" w:rsidP="00000000" w:rsidRDefault="00000000" w:rsidRPr="00000000" w14:paraId="0000008B">
      <w:pPr>
        <w:widowControl w:val="0"/>
        <w:spacing w:after="0" w:line="23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line="23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LIČNI RIZIK </w:t>
      </w:r>
      <w:r w:rsidDel="00000000" w:rsidR="00000000" w:rsidRPr="00000000">
        <w:rPr>
          <w:rFonts w:ascii="Arial" w:cs="Arial" w:eastAsia="Arial" w:hAnsi="Arial"/>
          <w:rtl w:val="0"/>
        </w:rPr>
        <w:t xml:space="preserve">- Postoji veliki rizik u pogledu prodaje igrače i ostvarenju planiranog budžeta. Rizik se odnosi na moguće povrede igrača koji se planiraju prodati, njihovom povredom se onemogućuje transfer, a samim tim i prihod Kluba.</w:t>
      </w:r>
    </w:p>
    <w:p w:rsidR="00000000" w:rsidDel="00000000" w:rsidP="00000000" w:rsidRDefault="00000000" w:rsidRPr="00000000" w14:paraId="0000008D">
      <w:pPr>
        <w:widowControl w:val="0"/>
        <w:spacing w:after="0" w:line="23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line="23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IMOVINSKI RIZIK </w:t>
      </w:r>
      <w:r w:rsidDel="00000000" w:rsidR="00000000" w:rsidRPr="00000000">
        <w:rPr>
          <w:rFonts w:ascii="Arial" w:cs="Arial" w:eastAsia="Arial" w:hAnsi="Arial"/>
          <w:rtl w:val="0"/>
        </w:rPr>
        <w:t xml:space="preserve">- Postoji rizik od promjene ugovora sa Direkcijom za izgradnju i razvoj grada, gde je do sad ustupanje terena i prostorija bilo bez nadoknade, a u budućnosti se planira da se ustupanja terena i objekata naplaćuju po tarifama koje usvoji Skupština Direkcije.</w:t>
      </w:r>
    </w:p>
    <w:p w:rsidR="00000000" w:rsidDel="00000000" w:rsidP="00000000" w:rsidRDefault="00000000" w:rsidRPr="00000000" w14:paraId="0000008F">
      <w:pPr>
        <w:widowControl w:val="0"/>
        <w:spacing w:after="0" w:line="23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0" w:line="23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POSEBNI RIZIK </w:t>
      </w:r>
      <w:r w:rsidDel="00000000" w:rsidR="00000000" w:rsidRPr="00000000">
        <w:rPr>
          <w:rFonts w:ascii="Arial" w:cs="Arial" w:eastAsia="Arial" w:hAnsi="Arial"/>
          <w:rtl w:val="0"/>
        </w:rPr>
        <w:t xml:space="preserve">- promjena Predsjednika Upravnog odbora kao i njegovih članova i Direktora Kluba. Promjenom navedenih lica, Klub ne bi imao finansijsku sigurnost kao i logističku podršku. Također jedan od značajnih rizika je prekid saradnje sa Gradom, gde bi izostala sredstva iz GRANT projekata koje raspisuje Grad za klubove koji se takmiče u  Premijer ligi BiH. Sredstva koja su su bila planirana na skupštini Grada za 2025. godinu za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IME KLUBA </w:t>
      </w:r>
      <w:r w:rsidDel="00000000" w:rsidR="00000000" w:rsidRPr="00000000">
        <w:rPr>
          <w:rFonts w:ascii="Arial" w:cs="Arial" w:eastAsia="Arial" w:hAnsi="Arial"/>
          <w:rtl w:val="0"/>
        </w:rPr>
        <w:t xml:space="preserve">su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IZNOS U KM</w:t>
      </w:r>
      <w:r w:rsidDel="00000000" w:rsidR="00000000" w:rsidRPr="00000000">
        <w:rPr>
          <w:rFonts w:ascii="Arial" w:cs="Arial" w:eastAsia="Arial" w:hAnsi="Arial"/>
          <w:rtl w:val="0"/>
        </w:rPr>
        <w:t xml:space="preserve"> što je značajan doprinos budžetu. </w:t>
      </w:r>
    </w:p>
    <w:p w:rsidR="00000000" w:rsidDel="00000000" w:rsidP="00000000" w:rsidRDefault="00000000" w:rsidRPr="00000000" w14:paraId="00000091">
      <w:pPr>
        <w:widowControl w:val="0"/>
        <w:spacing w:after="0" w:line="23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408" w:hanging="360"/>
      </w:pPr>
      <w:rPr/>
    </w:lvl>
    <w:lvl w:ilvl="1">
      <w:start w:val="1"/>
      <w:numFmt w:val="lowerLetter"/>
      <w:lvlText w:val="%2."/>
      <w:lvlJc w:val="left"/>
      <w:pPr>
        <w:ind w:left="1128" w:hanging="360"/>
      </w:pPr>
      <w:rPr/>
    </w:lvl>
    <w:lvl w:ilvl="2">
      <w:start w:val="1"/>
      <w:numFmt w:val="lowerRoman"/>
      <w:lvlText w:val="%3."/>
      <w:lvlJc w:val="right"/>
      <w:pPr>
        <w:ind w:left="1848" w:hanging="180"/>
      </w:pPr>
      <w:rPr/>
    </w:lvl>
    <w:lvl w:ilvl="3">
      <w:start w:val="1"/>
      <w:numFmt w:val="decimal"/>
      <w:lvlText w:val="%4."/>
      <w:lvlJc w:val="left"/>
      <w:pPr>
        <w:ind w:left="2568" w:hanging="360"/>
      </w:pPr>
      <w:rPr/>
    </w:lvl>
    <w:lvl w:ilvl="4">
      <w:start w:val="1"/>
      <w:numFmt w:val="lowerLetter"/>
      <w:lvlText w:val="%5."/>
      <w:lvlJc w:val="left"/>
      <w:pPr>
        <w:ind w:left="3288" w:hanging="360"/>
      </w:pPr>
      <w:rPr/>
    </w:lvl>
    <w:lvl w:ilvl="5">
      <w:start w:val="1"/>
      <w:numFmt w:val="lowerRoman"/>
      <w:lvlText w:val="%6."/>
      <w:lvlJc w:val="right"/>
      <w:pPr>
        <w:ind w:left="4008" w:hanging="180"/>
      </w:pPr>
      <w:rPr/>
    </w:lvl>
    <w:lvl w:ilvl="6">
      <w:start w:val="1"/>
      <w:numFmt w:val="decimal"/>
      <w:lvlText w:val="%7."/>
      <w:lvlJc w:val="left"/>
      <w:pPr>
        <w:ind w:left="4728" w:hanging="360"/>
      </w:pPr>
      <w:rPr/>
    </w:lvl>
    <w:lvl w:ilvl="7">
      <w:start w:val="1"/>
      <w:numFmt w:val="lowerLetter"/>
      <w:lvlText w:val="%8."/>
      <w:lvlJc w:val="left"/>
      <w:pPr>
        <w:ind w:left="5448" w:hanging="360"/>
      </w:pPr>
      <w:rPr/>
    </w:lvl>
    <w:lvl w:ilvl="8">
      <w:start w:val="1"/>
      <w:numFmt w:val="lowerRoman"/>
      <w:lvlText w:val="%9."/>
      <w:lvlJc w:val="right"/>
      <w:pPr>
        <w:ind w:left="6168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>
        <w:b w:val="1"/>
        <w:i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="24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40" w:lineRule="auto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40" w:lineRule="auto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="240" w:lineRule="auto"/>
    </w:pPr>
    <w:rPr>
      <w:rFonts w:ascii="Arial" w:cs="Arial" w:eastAsia="Arial" w:hAnsi="Arial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i w:val="1"/>
      <w:sz w:val="24"/>
      <w:szCs w:val="24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187D4B"/>
    <w:pPr>
      <w:keepNext w:val="1"/>
      <w:keepLines w:val="1"/>
      <w:spacing w:after="120" w:line="240" w:lineRule="auto"/>
      <w:outlineLvl w:val="0"/>
    </w:pPr>
    <w:rPr>
      <w:rFonts w:ascii="Arial" w:hAnsi="Arial" w:cstheme="majorBidi" w:eastAsiaTheme="majorEastAsia"/>
      <w:b w:val="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003A1"/>
    <w:pPr>
      <w:keepNext w:val="1"/>
      <w:keepLines w:val="1"/>
      <w:spacing w:after="0" w:line="240" w:lineRule="auto"/>
      <w:outlineLvl w:val="1"/>
    </w:pPr>
    <w:rPr>
      <w:rFonts w:ascii="Arial" w:hAnsi="Arial" w:cstheme="majorBidi" w:eastAsiaTheme="majorEastAsia"/>
      <w:b w:val="1"/>
      <w:i w:val="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335D81"/>
    <w:pPr>
      <w:keepNext w:val="1"/>
      <w:keepLines w:val="1"/>
      <w:spacing w:after="0" w:line="240" w:lineRule="auto"/>
      <w:outlineLvl w:val="2"/>
    </w:pPr>
    <w:rPr>
      <w:rFonts w:ascii="Arial" w:hAnsi="Arial" w:cstheme="majorBidi" w:eastAsiaTheme="majorEastAsia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E10958"/>
    <w:pPr>
      <w:keepNext w:val="1"/>
      <w:keepLines w:val="1"/>
      <w:spacing w:after="0" w:line="240" w:lineRule="auto"/>
      <w:outlineLvl w:val="3"/>
    </w:pPr>
    <w:rPr>
      <w:rFonts w:ascii="Arial" w:hAnsi="Arial" w:cstheme="majorBidi" w:eastAsiaTheme="majorEastAsia"/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1" w:customStyle="1">
    <w:name w:val="T1"/>
    <w:basedOn w:val="Heading1"/>
    <w:link w:val="T1Char"/>
    <w:rsid w:val="005B754C"/>
    <w:pPr>
      <w:keepLines w:val="0"/>
      <w:spacing w:after="301" w:line="301" w:lineRule="atLeast"/>
      <w:outlineLvl w:val="9"/>
    </w:pPr>
    <w:rPr>
      <w:rFonts w:cs="Times New Roman" w:eastAsia="Times New Roman"/>
      <w:sz w:val="19"/>
      <w:szCs w:val="20"/>
      <w:lang w:val="hr-HR"/>
    </w:rPr>
  </w:style>
  <w:style w:type="character" w:styleId="Heading1Char" w:customStyle="1">
    <w:name w:val="Heading 1 Char"/>
    <w:basedOn w:val="DefaultParagraphFont"/>
    <w:link w:val="Heading1"/>
    <w:uiPriority w:val="9"/>
    <w:rsid w:val="00187D4B"/>
    <w:rPr>
      <w:rFonts w:ascii="Arial" w:hAnsi="Arial" w:cstheme="majorBidi" w:eastAsiaTheme="majorEastAsia"/>
      <w:b w:val="1"/>
      <w:sz w:val="24"/>
      <w:szCs w:val="32"/>
    </w:rPr>
  </w:style>
  <w:style w:type="paragraph" w:styleId="Footer">
    <w:name w:val="footer"/>
    <w:basedOn w:val="Normal"/>
    <w:link w:val="FooterChar"/>
    <w:uiPriority w:val="99"/>
    <w:unhideWhenUsed w:val="1"/>
    <w:rsid w:val="005B754C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754C"/>
  </w:style>
  <w:style w:type="paragraph" w:styleId="ListParagraph">
    <w:name w:val="List Paragraph"/>
    <w:basedOn w:val="Normal"/>
    <w:uiPriority w:val="34"/>
    <w:qFormat w:val="1"/>
    <w:rsid w:val="005B754C"/>
    <w:pPr>
      <w:ind w:left="720"/>
      <w:contextualSpacing w:val="1"/>
    </w:pPr>
  </w:style>
  <w:style w:type="paragraph" w:styleId="BodyTextIndent">
    <w:name w:val="Body Text Indent"/>
    <w:basedOn w:val="Normal"/>
    <w:link w:val="BodyTextIndentChar"/>
    <w:rsid w:val="005B754C"/>
    <w:pPr>
      <w:spacing w:after="0" w:line="240" w:lineRule="auto"/>
      <w:jc w:val="both"/>
    </w:pPr>
    <w:rPr>
      <w:rFonts w:ascii="Tahoma" w:cs="Times New Roman" w:eastAsia="Times New Roman" w:hAnsi="Tahoma"/>
      <w:i w:val="1"/>
      <w:sz w:val="28"/>
      <w:szCs w:val="20"/>
      <w:lang w:val="en-US"/>
    </w:rPr>
  </w:style>
  <w:style w:type="character" w:styleId="BodyTextIndentChar" w:customStyle="1">
    <w:name w:val="Body Text Indent Char"/>
    <w:basedOn w:val="DefaultParagraphFont"/>
    <w:link w:val="BodyTextIndent"/>
    <w:rsid w:val="005B754C"/>
    <w:rPr>
      <w:rFonts w:ascii="Tahoma" w:cs="Times New Roman" w:eastAsia="Times New Roman" w:hAnsi="Tahoma"/>
      <w:i w:val="1"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8F0F66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8F0F6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F0F6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F0F66"/>
    <w:rPr>
      <w:rFonts w:ascii="Segoe UI" w:cs="Segoe UI" w:hAnsi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B003A1"/>
    <w:rPr>
      <w:rFonts w:ascii="Arial" w:hAnsi="Arial" w:cstheme="majorBidi" w:eastAsiaTheme="majorEastAsia"/>
      <w:b w:val="1"/>
      <w:i w:val="1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335D81"/>
    <w:rPr>
      <w:rFonts w:ascii="Arial" w:hAnsi="Arial" w:cstheme="majorBidi" w:eastAsiaTheme="majorEastAsia"/>
      <w:szCs w:val="24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96104"/>
    <w:pPr>
      <w:spacing w:after="0" w:line="240" w:lineRule="auto"/>
    </w:pPr>
    <w:rPr>
      <w:rFonts w:ascii="Arial" w:hAnsi="Arial" w:cstheme="majorBidi" w:eastAsiaTheme="majorEastAsia"/>
      <w:i w:val="1"/>
      <w:spacing w:val="-10"/>
      <w:kern w:val="28"/>
      <w:sz w:val="24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96104"/>
    <w:rPr>
      <w:rFonts w:ascii="Arial" w:hAnsi="Arial" w:cstheme="majorBidi" w:eastAsiaTheme="majorEastAsia"/>
      <w:i w:val="1"/>
      <w:spacing w:val="-10"/>
      <w:kern w:val="28"/>
      <w:sz w:val="24"/>
      <w:szCs w:val="56"/>
    </w:rPr>
  </w:style>
  <w:style w:type="character" w:styleId="Heading4Char" w:customStyle="1">
    <w:name w:val="Heading 4 Char"/>
    <w:basedOn w:val="DefaultParagraphFont"/>
    <w:link w:val="Heading4"/>
    <w:uiPriority w:val="9"/>
    <w:rsid w:val="00E10958"/>
    <w:rPr>
      <w:rFonts w:ascii="Arial" w:hAnsi="Arial" w:cstheme="majorBidi" w:eastAsiaTheme="majorEastAsia"/>
      <w:i w:val="1"/>
      <w:iCs w:val="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0B5BBB"/>
    <w:pPr>
      <w:tabs>
        <w:tab w:val="right" w:leader="dot" w:pos="9016"/>
      </w:tabs>
      <w:spacing w:after="0" w:line="240" w:lineRule="auto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0B5BBB"/>
    <w:pPr>
      <w:tabs>
        <w:tab w:val="right" w:leader="dot" w:pos="9016"/>
      </w:tabs>
      <w:spacing w:after="0" w:line="240" w:lineRule="auto"/>
      <w:ind w:left="221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0B5BBB"/>
    <w:pPr>
      <w:tabs>
        <w:tab w:val="right" w:leader="dot" w:pos="9016"/>
      </w:tabs>
      <w:spacing w:after="0" w:line="240" w:lineRule="auto"/>
      <w:ind w:left="442"/>
    </w:pPr>
  </w:style>
  <w:style w:type="paragraph" w:styleId="TOC4">
    <w:name w:val="toc 4"/>
    <w:basedOn w:val="Normal"/>
    <w:next w:val="Normal"/>
    <w:autoRedefine w:val="1"/>
    <w:uiPriority w:val="39"/>
    <w:unhideWhenUsed w:val="1"/>
    <w:rsid w:val="000B5BBB"/>
    <w:pPr>
      <w:tabs>
        <w:tab w:val="right" w:leader="dot" w:pos="9016"/>
      </w:tabs>
      <w:spacing w:after="0" w:line="240" w:lineRule="auto"/>
      <w:ind w:left="658"/>
    </w:pPr>
  </w:style>
  <w:style w:type="character" w:styleId="Hyperlink">
    <w:name w:val="Hyperlink"/>
    <w:basedOn w:val="DefaultParagraphFont"/>
    <w:uiPriority w:val="99"/>
    <w:unhideWhenUsed w:val="1"/>
    <w:rsid w:val="007942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794265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4265"/>
  </w:style>
  <w:style w:type="paragraph" w:styleId="NoSpacing">
    <w:name w:val="No Spacing"/>
    <w:link w:val="NoSpacingChar"/>
    <w:uiPriority w:val="1"/>
    <w:qFormat w:val="1"/>
    <w:rsid w:val="00CC2ABA"/>
    <w:pPr>
      <w:spacing w:after="0" w:line="240" w:lineRule="auto"/>
    </w:pPr>
  </w:style>
  <w:style w:type="paragraph" w:styleId="BDONormal" w:customStyle="1">
    <w:name w:val="BDO_Normal"/>
    <w:rsid w:val="006C6A58"/>
    <w:pPr>
      <w:spacing w:after="0" w:line="240" w:lineRule="auto"/>
    </w:pPr>
    <w:rPr>
      <w:rFonts w:ascii="Trebuchet MS" w:cs="Times New Roman" w:eastAsia="Times New Roman" w:hAnsi="Trebuchet MS"/>
      <w:sz w:val="20"/>
      <w:szCs w:val="24"/>
      <w:lang w:eastAsia="en-GB" w:val="en-GB"/>
    </w:rPr>
  </w:style>
  <w:style w:type="paragraph" w:styleId="BDOAddress" w:customStyle="1">
    <w:name w:val="BDO_Address"/>
    <w:basedOn w:val="BDONormal"/>
    <w:rsid w:val="006C6A58"/>
    <w:pPr>
      <w:spacing w:line="170" w:lineRule="exact"/>
    </w:pPr>
    <w:rPr>
      <w:color w:val="786860"/>
      <w:sz w:val="16"/>
    </w:rPr>
  </w:style>
  <w:style w:type="paragraph" w:styleId="BDOAddressBold" w:customStyle="1">
    <w:name w:val="BDO_Address (Bold)"/>
    <w:basedOn w:val="BDOAddress"/>
    <w:rsid w:val="006C6A58"/>
    <w:rPr>
      <w:b w:val="1"/>
    </w:rPr>
  </w:style>
  <w:style w:type="character" w:styleId="fontstyle01" w:customStyle="1">
    <w:name w:val="fontstyle01"/>
    <w:basedOn w:val="DefaultParagraphFont"/>
    <w:rsid w:val="00877720"/>
    <w:rPr>
      <w:rFonts w:ascii="Arial-BoldItalicMT" w:hAnsi="Arial-BoldItalicMT" w:hint="default"/>
      <w:b w:val="1"/>
      <w:bCs w:val="1"/>
      <w:i w:val="1"/>
      <w:iCs w:val="1"/>
      <w:color w:val="000000"/>
      <w:sz w:val="22"/>
      <w:szCs w:val="22"/>
    </w:rPr>
  </w:style>
  <w:style w:type="character" w:styleId="fontstyle21" w:customStyle="1">
    <w:name w:val="fontstyle21"/>
    <w:basedOn w:val="DefaultParagraphFont"/>
    <w:rsid w:val="00877720"/>
    <w:rPr>
      <w:rFonts w:ascii="Arial-ItalicMT" w:hAnsi="Arial-ItalicMT" w:hint="default"/>
      <w:b w:val="0"/>
      <w:bCs w:val="0"/>
      <w:i w:val="1"/>
      <w:iCs w:val="1"/>
      <w:color w:val="000000"/>
      <w:sz w:val="22"/>
      <w:szCs w:val="22"/>
    </w:rPr>
  </w:style>
  <w:style w:type="character" w:styleId="T1Char" w:customStyle="1">
    <w:name w:val="T1 Char"/>
    <w:basedOn w:val="DefaultParagraphFont"/>
    <w:link w:val="T1"/>
    <w:locked w:val="1"/>
    <w:rsid w:val="00EE5AF9"/>
    <w:rPr>
      <w:rFonts w:ascii="Arial" w:cs="Times New Roman" w:eastAsia="Times New Roman" w:hAnsi="Arial"/>
      <w:b w:val="1"/>
      <w:sz w:val="19"/>
      <w:szCs w:val="20"/>
      <w:lang w:val="hr-HR"/>
    </w:rPr>
  </w:style>
  <w:style w:type="character" w:styleId="NoSpacingChar" w:customStyle="1">
    <w:name w:val="No Spacing Char"/>
    <w:basedOn w:val="DefaultParagraphFont"/>
    <w:link w:val="NoSpacing"/>
    <w:uiPriority w:val="1"/>
    <w:rsid w:val="00ED4642"/>
  </w:style>
  <w:style w:type="paragraph" w:styleId="Default" w:customStyle="1">
    <w:name w:val="Default"/>
    <w:rsid w:val="00D752BC"/>
    <w:pPr>
      <w:autoSpaceDE w:val="0"/>
      <w:autoSpaceDN w:val="0"/>
      <w:adjustRightInd w:val="0"/>
      <w:spacing w:after="0" w:line="240" w:lineRule="auto"/>
    </w:pPr>
    <w:rPr>
      <w:rFonts w:ascii="Fedra Sans Pro Light" w:cs="Fedra Sans Pro Light" w:hAnsi="Fedra Sans Pro Light"/>
      <w:color w:val="000000"/>
      <w:sz w:val="24"/>
      <w:szCs w:val="24"/>
      <w:lang w:val="hr-HR"/>
    </w:rPr>
  </w:style>
  <w:style w:type="table" w:styleId="TableGrid">
    <w:name w:val="Table Grid"/>
    <w:basedOn w:val="TableNormal"/>
    <w:uiPriority w:val="39"/>
    <w:rsid w:val="00677AF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2">
    <w:name w:val="Body Text 2"/>
    <w:basedOn w:val="Normal"/>
    <w:link w:val="BodyText2Char"/>
    <w:uiPriority w:val="99"/>
    <w:unhideWhenUsed w:val="1"/>
    <w:rsid w:val="005B24F7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5B24F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CyPSXWQvpQyFk32zGrRbegdhQ==">CgMxLjAyCGguZ2pkZ3hzMgloLjMwajB6bGw4AHIhMXNTSG1oa0FVUlRrMG56X3pRaUR3dVlNQm5LSG8tZXVz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2015-12-23T08:52:00Z</dcterms:created>
  <dc:creator>user</dc:creator>
</cp:coreProperties>
</file>